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ADB6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Regulamin programu „MIKRO GRANTY”</w:t>
      </w:r>
    </w:p>
    <w:p w14:paraId="7BB0089D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§ 1.</w:t>
      </w:r>
    </w:p>
    <w:p w14:paraId="2B4765A6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Przepisy ogólne</w:t>
      </w:r>
    </w:p>
    <w:p w14:paraId="6D135975" w14:textId="77777777" w:rsidR="00FC6098" w:rsidRPr="00FC6098" w:rsidRDefault="00FC6098" w:rsidP="00FC6098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Regulamin został opracowany na podstawie Programu „MIKRO GRANTY” na rok 2023 ogłoszonego w dniu 28 kwietnia 2023 r.  przez Ministra Sportu i Turystyki.</w:t>
      </w:r>
    </w:p>
    <w:p w14:paraId="1A5BDAA3" w14:textId="77777777" w:rsidR="00FC6098" w:rsidRPr="00FC6098" w:rsidRDefault="00FC6098" w:rsidP="00FC6098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Regulamin określa warunki ubiegania się o wsparcie finansowego w Programie „MIKRO GRANTY” oraz zasady i tryb udzielania przez Operatora wsparcia finansowego dla Beneficjentów Programu.</w:t>
      </w:r>
    </w:p>
    <w:p w14:paraId="50DF5FE1" w14:textId="77777777" w:rsidR="00FC6098" w:rsidRPr="00FC6098" w:rsidRDefault="00FC6098" w:rsidP="00FC6098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Program „MIKRO GRANTY” jest finansowany ze środków Funduszu Rozwoju Kultury Fizycznej, którego dysponentem jest minister właściwy ds. kultury fizycznej.</w:t>
      </w:r>
    </w:p>
    <w:p w14:paraId="246E0B37" w14:textId="77777777" w:rsidR="00FC6098" w:rsidRPr="00FC6098" w:rsidRDefault="00FC6098" w:rsidP="00FC6098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Operatorem Programu jest Fundacja Orły Sportu z siedzibą w Pucku.</w:t>
      </w:r>
    </w:p>
    <w:p w14:paraId="2CB0F39B" w14:textId="77777777" w:rsidR="00FC6098" w:rsidRPr="00FC6098" w:rsidRDefault="00FC6098" w:rsidP="00FC6098">
      <w:pPr>
        <w:numPr>
          <w:ilvl w:val="0"/>
          <w:numId w:val="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Administratorem Danych Osobowych pozyskanych w ramach realizacji Programu jest Operator.</w:t>
      </w:r>
    </w:p>
    <w:p w14:paraId="1B7E44BF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§ 2.</w:t>
      </w:r>
    </w:p>
    <w:p w14:paraId="56201925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Definicje</w:t>
      </w:r>
    </w:p>
    <w:p w14:paraId="28717E67" w14:textId="77777777" w:rsidR="00FC6098" w:rsidRPr="00FC6098" w:rsidRDefault="00FC6098" w:rsidP="00FC6098">
      <w:pPr>
        <w:shd w:val="clear" w:color="auto" w:fill="FFFFFF"/>
        <w:spacing w:after="30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Ilekroć w niniejszym Regulaminie jest mowa o:</w:t>
      </w:r>
    </w:p>
    <w:p w14:paraId="250B06B8" w14:textId="77777777" w:rsidR="00FC6098" w:rsidRPr="00FC6098" w:rsidRDefault="00FC6098" w:rsidP="00FC6098">
      <w:pPr>
        <w:numPr>
          <w:ilvl w:val="0"/>
          <w:numId w:val="2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Programie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– rozumie się przez to Program „MIKRO GRANTY” ogłoszony przez Ministra Sportu i Turystyki w dniu 28 kwietnia 2023 r.;</w:t>
      </w:r>
    </w:p>
    <w:p w14:paraId="330D7765" w14:textId="77777777" w:rsidR="00FC6098" w:rsidRPr="00FC6098" w:rsidRDefault="00FC6098" w:rsidP="00FC6098">
      <w:pPr>
        <w:numPr>
          <w:ilvl w:val="0"/>
          <w:numId w:val="2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Regulaminie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– rozumie się przez to niniejszy Regulamin;</w:t>
      </w:r>
    </w:p>
    <w:p w14:paraId="26AA1A29" w14:textId="77777777" w:rsidR="00FC6098" w:rsidRPr="00FC6098" w:rsidRDefault="00FC6098" w:rsidP="00FC6098">
      <w:pPr>
        <w:numPr>
          <w:ilvl w:val="0"/>
          <w:numId w:val="2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Operatorze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– rozumie się przez to Fundację Orły Sportu z siedzibą w Pucku;</w:t>
      </w:r>
    </w:p>
    <w:p w14:paraId="66BA60C6" w14:textId="77777777" w:rsidR="00FC6098" w:rsidRPr="00FC6098" w:rsidRDefault="00FC6098" w:rsidP="00FC6098">
      <w:pPr>
        <w:numPr>
          <w:ilvl w:val="0"/>
          <w:numId w:val="2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Wnioskodawcy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– rozumie się przez to podmiot ubiegający się o udzielenie wsparcia finansowego;</w:t>
      </w:r>
    </w:p>
    <w:p w14:paraId="171F6985" w14:textId="77777777" w:rsidR="00FC6098" w:rsidRPr="00FC6098" w:rsidRDefault="00FC6098" w:rsidP="00FC6098">
      <w:pPr>
        <w:numPr>
          <w:ilvl w:val="0"/>
          <w:numId w:val="2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Beneficjencie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– rozumie się przez to podmiot, któremu Operator przyznał wsparcie finansowe na realizację zadania;</w:t>
      </w:r>
    </w:p>
    <w:p w14:paraId="2B1FC1C6" w14:textId="77777777" w:rsidR="00FC6098" w:rsidRPr="00FC6098" w:rsidRDefault="00FC6098" w:rsidP="00FC6098">
      <w:pPr>
        <w:numPr>
          <w:ilvl w:val="0"/>
          <w:numId w:val="2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lastRenderedPageBreak/>
        <w:t>Wsparciu finansowym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– rozumie się przez to wsparcie udzielana przez Operatora.</w:t>
      </w:r>
    </w:p>
    <w:p w14:paraId="7C599414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§ 3.</w:t>
      </w:r>
    </w:p>
    <w:p w14:paraId="1392CA97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Cele Programu</w:t>
      </w:r>
    </w:p>
    <w:p w14:paraId="0172B822" w14:textId="77777777" w:rsidR="00FC6098" w:rsidRPr="00FC6098" w:rsidRDefault="00FC6098" w:rsidP="00FC6098">
      <w:pPr>
        <w:numPr>
          <w:ilvl w:val="0"/>
          <w:numId w:val="3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Upowszechnianie aktywności fizycznej wśród dzieci i młodzieży.</w:t>
      </w:r>
    </w:p>
    <w:p w14:paraId="290EA973" w14:textId="77777777" w:rsidR="00FC6098" w:rsidRPr="00FC6098" w:rsidRDefault="00FC6098" w:rsidP="00FC6098">
      <w:pPr>
        <w:numPr>
          <w:ilvl w:val="0"/>
          <w:numId w:val="3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Wyrównywanie szans dzieci i młodzieży w dostępie do usystematyzowanej aktywności fizycznej.</w:t>
      </w:r>
    </w:p>
    <w:p w14:paraId="328763FE" w14:textId="77777777" w:rsidR="00FC6098" w:rsidRPr="00FC6098" w:rsidRDefault="00FC6098" w:rsidP="00FC6098">
      <w:pPr>
        <w:numPr>
          <w:ilvl w:val="0"/>
          <w:numId w:val="3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Promocja zdrowego i aktywnego stylu życia.</w:t>
      </w:r>
    </w:p>
    <w:p w14:paraId="0F13C3A2" w14:textId="77777777" w:rsidR="00FC6098" w:rsidRPr="00FC6098" w:rsidRDefault="00FC6098" w:rsidP="00FC6098">
      <w:pPr>
        <w:numPr>
          <w:ilvl w:val="0"/>
          <w:numId w:val="3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Wsparcie instytucjonalne działalności organizacji pozarządowych w zakresie aktywizacji sportowej dzieci i młodzieży.</w:t>
      </w:r>
    </w:p>
    <w:p w14:paraId="0444CA1A" w14:textId="77777777" w:rsidR="00FC6098" w:rsidRPr="00FC6098" w:rsidRDefault="00FC6098" w:rsidP="00FC6098">
      <w:pPr>
        <w:numPr>
          <w:ilvl w:val="0"/>
          <w:numId w:val="3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Inwestycja w kapitał ludzki w sporcie dzieci i młodzieży.</w:t>
      </w:r>
    </w:p>
    <w:p w14:paraId="5E09F1AA" w14:textId="77777777" w:rsidR="00FC6098" w:rsidRPr="00FC6098" w:rsidRDefault="00FC6098" w:rsidP="00FC6098">
      <w:pPr>
        <w:numPr>
          <w:ilvl w:val="0"/>
          <w:numId w:val="3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Stworzenie możliwości do optymalnego wykorzystania potencjału infrastrukturalnego przez samorządy lokalne w zakresie upowszechniania kultury fizycznej wśród dzieci i młodzieży.</w:t>
      </w:r>
    </w:p>
    <w:p w14:paraId="3E890161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§ 4.</w:t>
      </w:r>
    </w:p>
    <w:p w14:paraId="2906B6B7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Beneficjenci</w:t>
      </w:r>
    </w:p>
    <w:p w14:paraId="019C411B" w14:textId="77777777" w:rsidR="00FC6098" w:rsidRPr="00FC6098" w:rsidRDefault="00FC6098" w:rsidP="00FC6098">
      <w:pPr>
        <w:numPr>
          <w:ilvl w:val="0"/>
          <w:numId w:val="4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Beneficjentami Programu mogą być organizacje, które w ramach swojej podstawowej działalności statutowej realizują zadania w zakresie upowszechniania sportu i kultury fizycznej.</w:t>
      </w:r>
    </w:p>
    <w:p w14:paraId="627A6C3E" w14:textId="77777777" w:rsidR="00FC6098" w:rsidRPr="00FC6098" w:rsidRDefault="00FC6098" w:rsidP="00FC6098">
      <w:pPr>
        <w:numPr>
          <w:ilvl w:val="0"/>
          <w:numId w:val="4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Wsparcie finansowe jest udzielane na organizację otwartych, ogólnodostępnych zajęć sportowych, turniejów sportowych, eventów, konkursów i innych wydarzeń sportowych.</w:t>
      </w:r>
    </w:p>
    <w:p w14:paraId="0D9772A6" w14:textId="77777777" w:rsidR="00FC6098" w:rsidRPr="00FC6098" w:rsidRDefault="00FC6098" w:rsidP="00FC6098">
      <w:pPr>
        <w:numPr>
          <w:ilvl w:val="0"/>
          <w:numId w:val="4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Warunkiem uzyskania wsparcia finansowego jest złożenie wniosku zgodnie z zasadami Programu „MIKRO GRANTY” i przyznanie wsparcia przez Operatora na podstawie kryteriów oceny wniosków.</w:t>
      </w:r>
    </w:p>
    <w:p w14:paraId="06160D5F" w14:textId="77777777" w:rsidR="00FC6098" w:rsidRPr="00FC6098" w:rsidRDefault="00FC6098" w:rsidP="00FC6098">
      <w:pPr>
        <w:numPr>
          <w:ilvl w:val="0"/>
          <w:numId w:val="4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Operator może udzielić wsparcia Beneficjentom, których kwota dotacji ze środków publicznych udzielanych im w roku poprzedzającym złożenie wniosku nie przekracza 200 tys. zł.</w:t>
      </w:r>
    </w:p>
    <w:p w14:paraId="170B986E" w14:textId="77777777" w:rsidR="00FC6098" w:rsidRPr="00FC6098" w:rsidRDefault="00FC6098" w:rsidP="00FC6098">
      <w:pPr>
        <w:numPr>
          <w:ilvl w:val="0"/>
          <w:numId w:val="4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lastRenderedPageBreak/>
        <w:t>Operator może udzielić wsparcia organizacjom sportowym w wysokości nie większej niż 20 tys. zł. na jedno zadanie; przy czym jedna organizacja może zyskać wsparcie na nie więcej niż 5 zadań.</w:t>
      </w:r>
    </w:p>
    <w:p w14:paraId="32E3802A" w14:textId="77777777" w:rsidR="00FC6098" w:rsidRPr="00FC6098" w:rsidRDefault="00FC6098" w:rsidP="00FC6098">
      <w:pPr>
        <w:numPr>
          <w:ilvl w:val="0"/>
          <w:numId w:val="4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Operator może udzielić wsparcia finansowanego w kwocie niższej niż wnioskowana.</w:t>
      </w:r>
    </w:p>
    <w:p w14:paraId="5CB89AAE" w14:textId="77777777" w:rsidR="00FC6098" w:rsidRPr="00FC6098" w:rsidRDefault="00FC6098" w:rsidP="00FC6098">
      <w:pPr>
        <w:numPr>
          <w:ilvl w:val="0"/>
          <w:numId w:val="4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Operator może zakwestionować sposób podziału środków w sposób przedstawiony we wniosku w odniesieniu do poszczególnych rodzajów kosztów.</w:t>
      </w:r>
    </w:p>
    <w:p w14:paraId="3112F3BB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§ 5.</w:t>
      </w:r>
    </w:p>
    <w:p w14:paraId="3F1D23B3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Zadania Operatora</w:t>
      </w:r>
    </w:p>
    <w:p w14:paraId="5BEF70E7" w14:textId="77777777" w:rsidR="00FC6098" w:rsidRPr="00FC6098" w:rsidRDefault="00FC6098" w:rsidP="00FC6098">
      <w:pPr>
        <w:numPr>
          <w:ilvl w:val="0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Do podstawowych zadań Operatora należy w szczególności:</w:t>
      </w:r>
    </w:p>
    <w:p w14:paraId="0BCB36D2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1) przedstawienie kompleksowej koncepcji realizacji Programu na terenie całego kraju,</w:t>
      </w:r>
    </w:p>
    <w:p w14:paraId="0E02D528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2) koordynacja, nadzór i kontrola nad realizacją Programu (w ramach bieżącego monitoringu wizytacja kontrolna 20% wspartych przedsięwzięć),</w:t>
      </w:r>
    </w:p>
    <w:p w14:paraId="1DB82238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3) opracowanie mechanizmu udzielenia wsparcia organizacjom sportowym w ramach Programu – druki aplikacyjne, rozliczeniowe oraz umowa,</w:t>
      </w:r>
    </w:p>
    <w:p w14:paraId="3C058B25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4) opracowanie i wdrożenie elektronicznego generatora wniosków posiadającego funkcjonalności niezbędne do przeprowadzenia procesu przekazania i rozliczenia wsparcia,</w:t>
      </w:r>
    </w:p>
    <w:p w14:paraId="3BB7EB40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5) rekrutacja organizacji sportowych (przeprowadzenie naboru i wyłonienie organizacji do wsparcia) i przekazanie wsparcia finansowego oraz dokonanie jego rozliczenia na podstawie wytycznych niniejszego Programu (przy czym rekrutacja musi być prowadzona z wykorzystaniem dostępnych kanałów informacyjnych – np. strona internetowa, media społecznościowe, itp.),</w:t>
      </w:r>
    </w:p>
    <w:p w14:paraId="19C8C3CE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6) prowadzenie pełnej sprawozdawczości realizacji Programu z możliwością prezentacji wszystkich danych w przekrojach terytorialnych (województwo, powiat, gmina – miejska/wiejska, wiejsko-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lastRenderedPageBreak/>
        <w:t>miejska), obejmującej w szczególności następujące informacje dot. organizacji wnioskujących i zakwalifikowanych do wsparcia:</w:t>
      </w:r>
    </w:p>
    <w:p w14:paraId="460C693D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a) wysokość udziału własnego organizacji sportowych,</w:t>
      </w:r>
    </w:p>
    <w:p w14:paraId="652E13DD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b) wysokość wsparcia,</w:t>
      </w:r>
    </w:p>
    <w:p w14:paraId="33BCE2CC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c) liczba organizacji sportowych i rodzaj/specyfika prowadzonych zadań,</w:t>
      </w:r>
    </w:p>
    <w:p w14:paraId="705579F5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d) dane teleadresowe organizacji sportowych,</w:t>
      </w:r>
    </w:p>
    <w:p w14:paraId="1A34A1A5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e) liczba uczestników,</w:t>
      </w:r>
    </w:p>
    <w:p w14:paraId="7029F14F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f) liczba osób prowadzących działania sportowe,</w:t>
      </w:r>
    </w:p>
    <w:p w14:paraId="141B50A6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g) rodzaj kwalifikacji/uprawnień osób prowadzących działania sportowe,</w:t>
      </w:r>
    </w:p>
    <w:p w14:paraId="76F1A7F9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h) liczba wolontariuszy,</w:t>
      </w:r>
    </w:p>
    <w:p w14:paraId="2FC5FA16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i) rodzaje obiektów wykorzystywanych do działań sportowych – samorządowe/inne</w:t>
      </w:r>
    </w:p>
    <w:p w14:paraId="5917F6EE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7) przygotowanie i przedstawienie wraz z rozliczeniem raportu sprawozdawczo-ewaluacyjnego podsumowującego realizację zadania (w zakresie wszystkie elementów realizacyjnych i zadań operatora) oraz prezentującego analizę danych (w tym graficzną – np. wykresy oraz mapy) wymienionych w pkt 6 z możliwością wykorzystania również innych informacji uzyskanych przez Operatora przy realizacji Programu.</w:t>
      </w:r>
    </w:p>
    <w:p w14:paraId="0768F99B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8) przygotowywanie comiesięcznych raportów sprawozdawczo-ewaluacyjnych z realizacji zadania obejmujących w szczególności:</w:t>
      </w:r>
    </w:p>
    <w:p w14:paraId="613C6D6C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a) opis przebiegu realizacji Programu,</w:t>
      </w:r>
    </w:p>
    <w:p w14:paraId="663EB853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b) opis realizacji założonego harmonogramu działań,</w:t>
      </w:r>
    </w:p>
    <w:p w14:paraId="0F323E2B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c) informację dotyczącą regulowania bieżących i zaległych zobowiązań finansowych,</w:t>
      </w:r>
    </w:p>
    <w:p w14:paraId="1587AE52" w14:textId="77777777" w:rsidR="00FC6098" w:rsidRPr="00FC6098" w:rsidRDefault="00FC6098" w:rsidP="00FC6098">
      <w:pPr>
        <w:numPr>
          <w:ilvl w:val="2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d) informacje dotyczące </w:t>
      </w:r>
      <w:proofErr w:type="spellStart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ryzyk</w:t>
      </w:r>
      <w:proofErr w:type="spellEnd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 i zagrożeń wynikających z bieżącej realizacji projektu oraz działań prewencyjnych i naprawczych, jeśli wdrożenie ich będzie konieczne,</w:t>
      </w:r>
    </w:p>
    <w:p w14:paraId="11374A32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lastRenderedPageBreak/>
        <w:t>9) stworzenie i prowadzenie strony internetowej zadania oraz jego profilu w serwisie społecznościowym o największym wskaźniku liczby użytkowników,</w:t>
      </w:r>
    </w:p>
    <w:p w14:paraId="112621CE" w14:textId="77777777" w:rsidR="00FC6098" w:rsidRPr="00FC6098" w:rsidRDefault="00FC6098" w:rsidP="00FC6098">
      <w:pPr>
        <w:numPr>
          <w:ilvl w:val="1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10) prowadzenie działań promocyjnych (m.in. wydarzenia promocyjne, akcje informacyjne, a w przypadku realizacji zajęć sportowych produkcja i kolportaż certyfikatów/dyplomów uczestnictwa dla beneficjentów Programu wg wzoru i standardu opracowanego i udostępnionego przez Ministerstwo).</w:t>
      </w:r>
    </w:p>
    <w:p w14:paraId="7EEB93CE" w14:textId="77777777" w:rsidR="00FC6098" w:rsidRPr="00FC6098" w:rsidRDefault="00FC6098" w:rsidP="00FC6098">
      <w:pPr>
        <w:numPr>
          <w:ilvl w:val="0"/>
          <w:numId w:val="5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Szczegółowe zadania Operatora są określone w Programie.</w:t>
      </w:r>
    </w:p>
    <w:p w14:paraId="2E9239FA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§ 6</w:t>
      </w:r>
    </w:p>
    <w:p w14:paraId="3AC6F447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Przeznaczenie środków na wsparcie</w:t>
      </w:r>
    </w:p>
    <w:p w14:paraId="7D961411" w14:textId="77777777" w:rsidR="00FC6098" w:rsidRPr="00FC6098" w:rsidRDefault="00FC6098" w:rsidP="00FC6098">
      <w:pPr>
        <w:numPr>
          <w:ilvl w:val="0"/>
          <w:numId w:val="6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Przeznaczenie kosztów bezpośrednich w zadaniach Programu:</w:t>
      </w:r>
    </w:p>
    <w:p w14:paraId="018CCCEF" w14:textId="77777777" w:rsidR="00FC6098" w:rsidRPr="00FC6098" w:rsidRDefault="00FC6098" w:rsidP="00FC6098">
      <w:pPr>
        <w:numPr>
          <w:ilvl w:val="1"/>
          <w:numId w:val="6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1) wynajem obiektów, urządzeń i sprzętu,</w:t>
      </w:r>
    </w:p>
    <w:p w14:paraId="119EB0F0" w14:textId="77777777" w:rsidR="00FC6098" w:rsidRPr="00FC6098" w:rsidRDefault="00FC6098" w:rsidP="00FC6098">
      <w:pPr>
        <w:numPr>
          <w:ilvl w:val="1"/>
          <w:numId w:val="6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2) transport, wyżywienie, zakwaterowanie,</w:t>
      </w:r>
    </w:p>
    <w:p w14:paraId="0FF69EF0" w14:textId="77777777" w:rsidR="00FC6098" w:rsidRPr="00FC6098" w:rsidRDefault="00FC6098" w:rsidP="00FC6098">
      <w:pPr>
        <w:numPr>
          <w:ilvl w:val="1"/>
          <w:numId w:val="6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3) promocję przedsięwzięcia (dyplomy, medale, puchary), wsparcie logistyczne, działania marketingowe, usługi wydawnicze,</w:t>
      </w:r>
    </w:p>
    <w:p w14:paraId="033C2190" w14:textId="77777777" w:rsidR="00FC6098" w:rsidRPr="00FC6098" w:rsidRDefault="00FC6098" w:rsidP="00FC6098">
      <w:pPr>
        <w:numPr>
          <w:ilvl w:val="1"/>
          <w:numId w:val="6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4) obsługę sędziowską, techniczną, instruktorską i ekspercką, informatyczną oraz medyczną,</w:t>
      </w:r>
    </w:p>
    <w:p w14:paraId="34E04E45" w14:textId="77777777" w:rsidR="00FC6098" w:rsidRPr="00FC6098" w:rsidRDefault="00FC6098" w:rsidP="00FC6098">
      <w:pPr>
        <w:numPr>
          <w:ilvl w:val="0"/>
          <w:numId w:val="6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Kosztorys zadania, o którego wsparcie ubiega się wnioskodawca, musi przewidywać udział środków własnych lub środków pochodzących z innych źródeł. Udział środków własnych wskazanych we wniosku i rozliczeniu zadania nie może być mniejszy niż 5% całości kosztów zadania. Udział własny może być pokryty np. ze środków jednostek samorządu terytorialnego, Unii Europejskiej, sponsorów lub własnych. Udziału własnego nie można finansować ze środków przekazanych przez </w:t>
      </w:r>
      <w:proofErr w:type="spellStart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MSiT</w:t>
      </w:r>
      <w:proofErr w:type="spellEnd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 (np. otrzymanych w ramach innych naborów i konkursów).</w:t>
      </w:r>
    </w:p>
    <w:p w14:paraId="1C276AB3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§ 7.</w:t>
      </w:r>
    </w:p>
    <w:p w14:paraId="2F351BA6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Procedura naboru wniosków</w:t>
      </w:r>
    </w:p>
    <w:p w14:paraId="23727D7F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lastRenderedPageBreak/>
        <w:t>Wnioskodawcy ubiegający się o udzielenie wsparcia finansowego składają wnioski o udzielenie wsparcia wyłącznie w systemie elektronicznym AMODIT MIKRO GRANTY.</w:t>
      </w:r>
    </w:p>
    <w:p w14:paraId="7A452638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System AMODIT MIKRO GRANTY jest dostępny na platformie internetowej pod adresem </w:t>
      </w:r>
      <w:hyperlink r:id="rId5" w:history="1">
        <w:r w:rsidRPr="00FC6098">
          <w:rPr>
            <w:rFonts w:ascii="Arial" w:eastAsia="Times New Roman" w:hAnsi="Arial" w:cs="Arial"/>
            <w:color w:val="009BDE"/>
            <w:sz w:val="24"/>
            <w:szCs w:val="24"/>
            <w:u w:val="single"/>
            <w:lang w:eastAsia="pl-PL"/>
          </w:rPr>
          <w:t>www.mikrograntysportowe.pl</w:t>
        </w:r>
      </w:hyperlink>
    </w:p>
    <w:p w14:paraId="49D839ED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 systemie AMODIT Mikro Grant będzie dokonywana ocena formalna i merytoryczna wniosków.</w:t>
      </w:r>
    </w:p>
    <w:p w14:paraId="073319D5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Oceny formalnej i merytorycznej wniosków dokonuje Operator na podstawie kryteriów, o których mowa w § 8.</w:t>
      </w:r>
    </w:p>
    <w:p w14:paraId="4E72C6F6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Nabór wniosków rozpocznie się w dniu 16 czerwca 2023 r. o godz. 12</w:t>
      </w:r>
      <w:r w:rsidRPr="00FC6098">
        <w:rPr>
          <w:rFonts w:ascii="Arial" w:eastAsia="Times New Roman" w:hAnsi="Arial" w:cs="Arial"/>
          <w:color w:val="484848"/>
          <w:sz w:val="24"/>
          <w:szCs w:val="24"/>
          <w:vertAlign w:val="superscript"/>
          <w:lang w:eastAsia="pl-PL"/>
        </w:rPr>
        <w:t>00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i zakończy w dniu 14 lipca 2023 r.  o godz. 23</w:t>
      </w:r>
      <w:r w:rsidRPr="00FC6098">
        <w:rPr>
          <w:rFonts w:ascii="Arial" w:eastAsia="Times New Roman" w:hAnsi="Arial" w:cs="Arial"/>
          <w:color w:val="484848"/>
          <w:sz w:val="24"/>
          <w:szCs w:val="24"/>
          <w:vertAlign w:val="superscript"/>
          <w:lang w:eastAsia="pl-PL"/>
        </w:rPr>
        <w:t>59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.</w:t>
      </w:r>
    </w:p>
    <w:p w14:paraId="2447A941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 przypadku niewykorzystania całości kwoty dotacji na udzielenie wsparcia w ramach naboru wniosków, o którym mowa w ust. 6, Operator dopuszcza przeprowadzenie dodatkowego naboru. W takiej sytuacji szczegóły dodatkowego naboru zostaną przedstawione na profilu Programu oraz stronie internetowej Programu, jak również odrębnych komunikatach.</w:t>
      </w:r>
    </w:p>
    <w:p w14:paraId="6C34ECF1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Operator udostępni na stronie </w:t>
      </w:r>
      <w:hyperlink r:id="rId6" w:history="1">
        <w:r w:rsidRPr="00FC6098">
          <w:rPr>
            <w:rFonts w:ascii="Arial" w:eastAsia="Times New Roman" w:hAnsi="Arial" w:cs="Arial"/>
            <w:color w:val="009BDE"/>
            <w:sz w:val="24"/>
            <w:szCs w:val="24"/>
            <w:u w:val="single"/>
            <w:lang w:eastAsia="pl-PL"/>
          </w:rPr>
          <w:t>www.mikrograntysportowe.pl</w:t>
        </w:r>
      </w:hyperlink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procedurę wypełniania wniosku.</w:t>
      </w:r>
    </w:p>
    <w:p w14:paraId="4572BA95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Warunkiem przyjęcia wniosku przez AMODIT MIKRO GRANTY jest jego poprawne wypełnienie i dołączenie wszystkich wymaganych załączników.</w:t>
      </w:r>
    </w:p>
    <w:p w14:paraId="5D6CC8A8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Datą złożenia wniosku jest data wysłania aplikacji w systemie  elektronicznym AMODIT MIKRO GRANTY.</w:t>
      </w:r>
    </w:p>
    <w:p w14:paraId="315ACFC4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Wszystkie rubryki formularza wniosku powinny być wypełnione w sposób wyczerpujący.</w:t>
      </w:r>
    </w:p>
    <w:p w14:paraId="03E159EA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Złożenie wniosku nie jest równoznaczne z przyznaniem wsparcia finansowego.</w:t>
      </w:r>
    </w:p>
    <w:p w14:paraId="774312F6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Do wniosku dołącza się (w formie skanu):</w:t>
      </w:r>
    </w:p>
    <w:p w14:paraId="633B66F8" w14:textId="77777777" w:rsidR="00FC6098" w:rsidRPr="00FC6098" w:rsidRDefault="00FC6098" w:rsidP="00FC6098">
      <w:pPr>
        <w:numPr>
          <w:ilvl w:val="1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1) statut, umowa lub akt założycielski przewidziany dla prowadzenia działalności wnioskodawcy  (załączony w formie skanu).</w:t>
      </w:r>
    </w:p>
    <w:p w14:paraId="78EA1ED1" w14:textId="77777777" w:rsidR="00FC6098" w:rsidRPr="00FC6098" w:rsidRDefault="00FC6098" w:rsidP="00FC6098">
      <w:pPr>
        <w:numPr>
          <w:ilvl w:val="1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2) oświadczenie (o poniższej treści) podpisane przez osoby uprawnione do reprezentowania wnioskodawcy i składania oświadczeń woli w jego imieniu o zgodności z oryginałem dokumentów załączonych do wniosku 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lastRenderedPageBreak/>
        <w:t>(załączone w formie skanu). Treść oświadczenia: „</w:t>
      </w:r>
      <w:r w:rsidRPr="00FC6098">
        <w:rPr>
          <w:rFonts w:ascii="Arial" w:eastAsia="Times New Roman" w:hAnsi="Arial" w:cs="Arial"/>
          <w:i/>
          <w:iCs/>
          <w:color w:val="484848"/>
          <w:sz w:val="24"/>
          <w:szCs w:val="24"/>
          <w:lang w:eastAsia="pl-PL"/>
        </w:rPr>
        <w:t>Oświadczam/y, że wszystkie załączone do wniosku o dofinansowanie dokumenty są zgodne z oryginałem, a dane w nich zawarte odzwierciedlają stan faktyczny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.” W przypadku braku zgodności danych ujawnionych w zaświadczeniu lub informacji Wnioskodawca przedstawia stosowne wyjaśnienie i dokumenty potwierdzające stan faktyczny (np. kopię uchwały </w:t>
      </w:r>
      <w:proofErr w:type="spellStart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ws</w:t>
      </w:r>
      <w:proofErr w:type="spellEnd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 wyboru władz, </w:t>
      </w:r>
      <w:proofErr w:type="spellStart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itp</w:t>
      </w:r>
      <w:proofErr w:type="spellEnd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)</w:t>
      </w:r>
    </w:p>
    <w:p w14:paraId="48AD3940" w14:textId="77777777" w:rsidR="00FC6098" w:rsidRPr="00FC6098" w:rsidRDefault="00FC6098" w:rsidP="00FC6098">
      <w:pPr>
        <w:numPr>
          <w:ilvl w:val="1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3) sprawozdanie finansowe w rozumieniu ustawy z dnia 29 września 1994 r. o rachunkowości, zawierające informację o kwocie przyznanych dotacji ze środków publicznych za ostatni rok obrachunkowy, tj. 2022 rok; w przypadku niewyszczególnienia dotacji w ww. dokumentach, należy dołączyć stosowną informację uzupełniającą, potwierdzającą deklarowaną kwotę otrzymanych dotacji ze środków publicznych przedstawioną we wniosku (załączony w formie skanu).</w:t>
      </w:r>
    </w:p>
    <w:p w14:paraId="387A39DF" w14:textId="77777777" w:rsidR="00FC6098" w:rsidRPr="00FC6098" w:rsidRDefault="00FC6098" w:rsidP="00FC6098">
      <w:pPr>
        <w:numPr>
          <w:ilvl w:val="1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4) Podpisany elektronicznie wniosek w wersji pdf</w:t>
      </w:r>
    </w:p>
    <w:p w14:paraId="440AEFE3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Elektronicznie podpisany przez osoby upoważnione do reprezentowania Wnioskodawcy i dołączony musi być wniosek (w wersji pdf). Pozostałe dokumenty powinny być dołączone w formie skanu, zgodnie z zapisami paragrafu 7 pkt 12</w:t>
      </w:r>
    </w:p>
    <w:p w14:paraId="72A1A311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Warunkiem dokonania oceny merytorycznej jest spełnienie przez wnioskodawcę wymogów formalnych. Ocena formalna polega na zweryfikowaniu:</w:t>
      </w:r>
    </w:p>
    <w:p w14:paraId="3DF9A795" w14:textId="77777777" w:rsidR="00FC6098" w:rsidRPr="00FC6098" w:rsidRDefault="00FC6098" w:rsidP="00FC6098">
      <w:pPr>
        <w:numPr>
          <w:ilvl w:val="1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1) spełniania przez wnioskodawcę warunków ubiegania się o udzielenie wsparcia, o których mowa w Programie,</w:t>
      </w:r>
    </w:p>
    <w:p w14:paraId="2D9EC1E4" w14:textId="77777777" w:rsidR="00FC6098" w:rsidRPr="00FC6098" w:rsidRDefault="00FC6098" w:rsidP="00FC6098">
      <w:pPr>
        <w:numPr>
          <w:ilvl w:val="1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2) prawidłowości wypełnienia wszystkich wymaganych elementów formularza,</w:t>
      </w:r>
    </w:p>
    <w:p w14:paraId="3E811B99" w14:textId="77777777" w:rsidR="00FC6098" w:rsidRPr="00FC6098" w:rsidRDefault="00FC6098" w:rsidP="00FC6098">
      <w:pPr>
        <w:numPr>
          <w:ilvl w:val="1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3) poprawności podpisania wymaganych dokumentów zgodnie z zasadą reprezentacji.</w:t>
      </w:r>
    </w:p>
    <w:p w14:paraId="7A0C9944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Wniosek nie spełniający warunków formalnych zostaje pozostawiony bez rozpoznania.</w:t>
      </w:r>
    </w:p>
    <w:p w14:paraId="5060B9FE" w14:textId="77777777" w:rsidR="00FC6098" w:rsidRPr="00FC6098" w:rsidRDefault="00FC6098" w:rsidP="00FC6098">
      <w:pPr>
        <w:numPr>
          <w:ilvl w:val="0"/>
          <w:numId w:val="7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Ocena merytoryczna oznacza sprawdzenie wniosku pod kątem stopnia spełniania kryteriów merytorycznych, o których mowa w §8.</w:t>
      </w:r>
    </w:p>
    <w:p w14:paraId="29CC1B85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§ 8</w:t>
      </w:r>
    </w:p>
    <w:p w14:paraId="1648736B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lastRenderedPageBreak/>
        <w:t>Merytoryczne kryteria oceny wniosków</w:t>
      </w:r>
    </w:p>
    <w:p w14:paraId="748088E3" w14:textId="77777777" w:rsidR="00FC6098" w:rsidRPr="00FC6098" w:rsidRDefault="00FC6098" w:rsidP="00FC6098">
      <w:pPr>
        <w:numPr>
          <w:ilvl w:val="0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Operator udziela wsparcia finansowego w oparciu o następujące kryteria oceny:</w:t>
      </w:r>
    </w:p>
    <w:p w14:paraId="02107570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1) wysokość dofinansowania pozyskanego ze środków publicznych w roku poprzedzającym złożenie wniosku oraz w roku bieżącym, z przeznaczeniem na działalność statutową lub na realizację zadań przez wnioskodawcę (możliwe do uzyskania 0-40 pkt),</w:t>
      </w:r>
    </w:p>
    <w:p w14:paraId="4C75FEA9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2) szczegółowość i poprawność przygotowania informacji merytorycznych wymaganych programem (możliwe do uzyskania 15 pkt)</w:t>
      </w:r>
    </w:p>
    <w:p w14:paraId="65B78358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3) liczba uczestników zadania – bez osób prowadzących zajęcia sportowe (możliwe do uzyskania 0-10 pkt),</w:t>
      </w:r>
    </w:p>
    <w:p w14:paraId="4C36B1AB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4) zgodność zakresu merytorycznego z treścią programu – m.in. okres prowadzenia zajęć sportowych (możliwe do uzyskania 0-10 pkt),</w:t>
      </w:r>
    </w:p>
    <w:p w14:paraId="694AB9C5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5) oszczędność i racjonalność kalkulacji kosztów realizacji zadania z uwzględnieniem środków własnych (możliwe do uzyskania 0-5 pkt),</w:t>
      </w:r>
    </w:p>
    <w:p w14:paraId="72C5B3CC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6) wysokość ewentualnych opłat pobieranych od uczestników Programu – składki członkowskie (możliwe do uzyskania 0-5pkt),</w:t>
      </w:r>
    </w:p>
    <w:p w14:paraId="258F9544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7) udział wolontariuszy w realizacji zadania (możliwe do uzyskania 0-5 pkt),</w:t>
      </w:r>
    </w:p>
    <w:p w14:paraId="105E2ACC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8) promocja aktywności fizycznej dzieci i młodzieży oraz prozdrowotnych, społecznych, edukacyjnych i wychowawczych wartości sportu (możliwe do uzyskania 0-5 pkt),</w:t>
      </w:r>
    </w:p>
    <w:p w14:paraId="079C8677" w14:textId="77777777" w:rsidR="00FC6098" w:rsidRPr="00FC6098" w:rsidRDefault="00FC6098" w:rsidP="00FC6098">
      <w:pPr>
        <w:numPr>
          <w:ilvl w:val="1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9) udział uczestników o niższym statusie ekonomicznym (możliwe do uzyskania 0-5 pkt),</w:t>
      </w:r>
    </w:p>
    <w:p w14:paraId="1ADF391B" w14:textId="77777777" w:rsidR="00FC6098" w:rsidRPr="00FC6098" w:rsidRDefault="00FC6098" w:rsidP="00FC6098">
      <w:pPr>
        <w:numPr>
          <w:ilvl w:val="0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Wniosek Beneficjenta może uzyskać maksymalnie 100 punktów. Poszczególne kryteria oceny punktowane są z dokładnością do 1 punktu,</w:t>
      </w:r>
    </w:p>
    <w:p w14:paraId="009E8B4B" w14:textId="77777777" w:rsidR="00FC6098" w:rsidRPr="00FC6098" w:rsidRDefault="00FC6098" w:rsidP="00FC6098">
      <w:pPr>
        <w:numPr>
          <w:ilvl w:val="0"/>
          <w:numId w:val="8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Operator udziela wsparcia na podstawie utworzonego rankingu według liczby punktów jaką przyznano poszczególnym wnioskom. W przypadku sytuacji gdy wiele podmiotów uzyskało tę sama liczbę punktów w rankingu, 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lastRenderedPageBreak/>
        <w:t>o przyznaniu środków decyduje data złożenia wniosku (chronologicznie zgodnie z terminem złożenia).</w:t>
      </w:r>
    </w:p>
    <w:p w14:paraId="5D525E7D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§ 9</w:t>
      </w:r>
    </w:p>
    <w:p w14:paraId="3BFFBBA0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Główne warunki realizacji zadań przez Beneficjentów</w:t>
      </w:r>
    </w:p>
    <w:p w14:paraId="5CCDC2BD" w14:textId="77777777" w:rsidR="00FC6098" w:rsidRPr="00FC6098" w:rsidRDefault="00FC6098" w:rsidP="00FC6098">
      <w:pPr>
        <w:shd w:val="clear" w:color="auto" w:fill="FFFFFF"/>
        <w:spacing w:after="30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Warunki realizacji zdań przedstawiają się następująco:</w:t>
      </w:r>
    </w:p>
    <w:p w14:paraId="5CB4AFCA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zadanie może być realizowane wyłącznie w okresie </w:t>
      </w: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od 1 lipca 2023 r. do 30 listopada 2023 roku;</w:t>
      </w:r>
    </w:p>
    <w:p w14:paraId="1AC8BE23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uczestnikami wydarzeń sportowych realizowanych w ramach wsparcia mogą być wyłącznie dzieci lub młodzież do 18 roku życia;</w:t>
      </w:r>
    </w:p>
    <w:p w14:paraId="223311D1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zadanie nie może dotyczyć przedsięwzięć realizowanych w obszarze systemu sportu młodzieżowego (np. imprez sportowych organizowanych dla uczestników objętych programem </w:t>
      </w:r>
      <w:proofErr w:type="spellStart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MSiT</w:t>
      </w:r>
      <w:proofErr w:type="spellEnd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 xml:space="preserve"> dot. szkolenia i współzawodnictwa młodzieży uzdolnionej sportowo, Pucharów Polski i Mistrzostw Polski);</w:t>
      </w:r>
    </w:p>
    <w:p w14:paraId="1C3F553F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liczba uczestników, sposób rekrutacji oraz zasięg zadania muszą być opisane we wniosku;</w:t>
      </w:r>
    </w:p>
    <w:p w14:paraId="44B60EF4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 przypadku realizacji kilku przedsięwzięć jednostkowych (imprez sportowych)        będących składowymi  wnioskowanego zadania, wymagane jest wyszczególnienie tych przedsięwzięć</w:t>
      </w:r>
    </w:p>
    <w:p w14:paraId="176881E8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realizując zadania, prowadzący zajęcia sportowe, nie mogą jednocześnie rozliczać godzin finansowanych w ramach innych projektów/programów Ministerstwa (tzw. podwójne finansowanie) z wyłączeniem dotacji w ramach Programu Klub,</w:t>
      </w:r>
    </w:p>
    <w:p w14:paraId="1F4C5DE7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wskazane jest, aby wnioskodawca posiadał doświadczenie w realizacji zadań  o podobnym charakterze, z udziałem środków publicznych. We wniosku należy je wymienić oraz szczegółowo scharakteryzować;</w:t>
      </w:r>
    </w:p>
    <w:p w14:paraId="4FBB185F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szczegółowe warunki dofinansowania i rozliczania zadania będą uregulowane w umowach zawartych pomiędzy Operatorem a wyłonionymi  Beneficjentem;</w:t>
      </w:r>
    </w:p>
    <w:p w14:paraId="57A2C9DB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zadania muszą mieć charakter niekomercyjny – nie mogą zakładać osiągnięcia dochodu;</w:t>
      </w:r>
    </w:p>
    <w:p w14:paraId="1B26AC21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zadania mogą być realizowane wyłącznie na terenie kraju;</w:t>
      </w:r>
    </w:p>
    <w:p w14:paraId="35A63219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lastRenderedPageBreak/>
        <w:t>Beneficjent, z którym Operator zawrze umowę o udzielenie wsparcia finansowego zadania, zobowiązany jest do dysponowania majątkowymi prawami autorskimi do utworów w rozumieniu przepisów ustawy z dnia 4 lutego 1994 r. </w:t>
      </w:r>
      <w:r w:rsidRPr="00FC6098">
        <w:rPr>
          <w:rFonts w:ascii="Arial" w:eastAsia="Times New Roman" w:hAnsi="Arial" w:cs="Arial"/>
          <w:i/>
          <w:iCs/>
          <w:color w:val="484848"/>
          <w:sz w:val="24"/>
          <w:szCs w:val="24"/>
          <w:lang w:eastAsia="pl-PL"/>
        </w:rPr>
        <w:t>o prawie autorskimi prawach pokrewnych</w:t>
      </w: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 (Dz. U. z 2022 r. poz. 2509, z </w:t>
      </w:r>
      <w:proofErr w:type="spellStart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późn</w:t>
      </w:r>
      <w:proofErr w:type="spellEnd"/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. zm.)  powstałych w związku z realizacją zadań realizowanych w ramach niniejszego programu. Wnioskodawca, o którym mowa powyżej, zobowiązany będzie do przekazania ww. praw Operatorowi na warunkach określonych w umowie.</w:t>
      </w:r>
    </w:p>
    <w:p w14:paraId="43DCC731" w14:textId="77777777" w:rsidR="00FC6098" w:rsidRPr="00FC6098" w:rsidRDefault="00FC6098" w:rsidP="00FC6098">
      <w:pPr>
        <w:numPr>
          <w:ilvl w:val="0"/>
          <w:numId w:val="9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Beneficjent jest zobowiązany do złożenia oświadczenia o niefigurowaniu prowadzących zajęcia sportowe oraz osób obsługujących zadanie w Rejestrze Sprawców Przestępstw na Tle Seksualnym Ministerstwa Sprawiedliwości w myśl ustawy z dnia 13 maja 2016 r. o przeciwdziałaniu zagrożeniom przestępczością na tle seksualnym (Dz. U. z 2023 r. poz. 31).</w:t>
      </w:r>
    </w:p>
    <w:p w14:paraId="07D2820A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t>§ 10</w:t>
      </w:r>
    </w:p>
    <w:p w14:paraId="31D367F1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Udzielenie wsparcia finansowego i podpisanie umowy</w:t>
      </w:r>
    </w:p>
    <w:p w14:paraId="164745C5" w14:textId="77777777" w:rsidR="00FC6098" w:rsidRPr="00FC6098" w:rsidRDefault="00FC6098" w:rsidP="00FC6098">
      <w:pPr>
        <w:numPr>
          <w:ilvl w:val="0"/>
          <w:numId w:val="10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Rozpatrzenie wniosków i ogłoszenie wyniku naboru nastąpi do dnia 28 lipca 2023 r.</w:t>
      </w:r>
    </w:p>
    <w:p w14:paraId="474C5967" w14:textId="77777777" w:rsidR="00FC6098" w:rsidRPr="00FC6098" w:rsidRDefault="00FC6098" w:rsidP="00FC6098">
      <w:pPr>
        <w:numPr>
          <w:ilvl w:val="0"/>
          <w:numId w:val="10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Decyzja w sprawie przyznania wsparcia finansowego nie jest decyzją administracyjną i nie służy od niej odwołanie.</w:t>
      </w:r>
    </w:p>
    <w:p w14:paraId="570E9F28" w14:textId="77777777" w:rsidR="00FC6098" w:rsidRPr="00FC6098" w:rsidRDefault="00FC6098" w:rsidP="00FC6098">
      <w:pPr>
        <w:numPr>
          <w:ilvl w:val="0"/>
          <w:numId w:val="10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Informacja o przyznaniu wsparcia finansowego wraz z listą podmiotów, które otrzymały wsparcie  zostanie opublikowana na stronie internetowej Programu.</w:t>
      </w:r>
    </w:p>
    <w:p w14:paraId="66FC9A18" w14:textId="77777777" w:rsidR="00FC6098" w:rsidRPr="00FC6098" w:rsidRDefault="00FC6098" w:rsidP="00FC6098">
      <w:pPr>
        <w:numPr>
          <w:ilvl w:val="0"/>
          <w:numId w:val="10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Indywidualna informacja o przyznaniu wsparcia finansowego wraz z instrukcją dotyczącą procedury ew. aktualizacji wniosku i podpisania umowy, zostanie zamieszczona w systemie AMODIT MIKRO GRANTY przy wniosku każdego Beneficjenta oraz przesłana na adres e-mail podany przez Beneficjenta we wniosku o przyznanie dofinansowania.</w:t>
      </w:r>
    </w:p>
    <w:p w14:paraId="03B07F63" w14:textId="77777777" w:rsidR="00FC6098" w:rsidRPr="00FC6098" w:rsidRDefault="00FC6098" w:rsidP="00FC6098">
      <w:pPr>
        <w:numPr>
          <w:ilvl w:val="0"/>
          <w:numId w:val="10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Beneficjenci są zobowiązani do podpisania umowy z Operatorem w terminie do 14 dni od dnia otrzymania informacji o przyznaniu wsparcia.</w:t>
      </w:r>
    </w:p>
    <w:p w14:paraId="2513A553" w14:textId="77777777" w:rsidR="00FC6098" w:rsidRPr="00FC6098" w:rsidRDefault="00FC6098" w:rsidP="00FC6098">
      <w:pPr>
        <w:numPr>
          <w:ilvl w:val="0"/>
          <w:numId w:val="10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Niepodpisanie przez Beneficjenta umowy w terminie określonym w ust. 5 będzie traktowane jako rezygnacja z realizacji Zadania</w:t>
      </w:r>
    </w:p>
    <w:p w14:paraId="7DBA2901" w14:textId="77777777" w:rsidR="00FC6098" w:rsidRPr="00FC6098" w:rsidRDefault="00FC6098" w:rsidP="00FC6098">
      <w:pPr>
        <w:numPr>
          <w:ilvl w:val="0"/>
          <w:numId w:val="10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Umowy na realizację Zadania będą podpisywane poprzez podpisy elektroniczne (profil zaufany, podpis elektroniczny).</w:t>
      </w:r>
    </w:p>
    <w:p w14:paraId="69C412FB" w14:textId="77777777" w:rsidR="00FC6098" w:rsidRPr="00FC6098" w:rsidRDefault="00FC6098" w:rsidP="00FC6098">
      <w:pPr>
        <w:shd w:val="clear" w:color="auto" w:fill="FFFFFF"/>
        <w:spacing w:after="300" w:line="375" w:lineRule="atLeast"/>
        <w:jc w:val="center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b/>
          <w:bCs/>
          <w:color w:val="484848"/>
          <w:sz w:val="24"/>
          <w:szCs w:val="24"/>
          <w:lang w:eastAsia="pl-PL"/>
        </w:rPr>
        <w:lastRenderedPageBreak/>
        <w:t>§ 11</w:t>
      </w:r>
    </w:p>
    <w:p w14:paraId="22191EB2" w14:textId="77777777" w:rsidR="00FC6098" w:rsidRPr="00FC6098" w:rsidRDefault="00FC6098" w:rsidP="00FC6098">
      <w:pPr>
        <w:shd w:val="clear" w:color="auto" w:fill="FFFFFF"/>
        <w:spacing w:after="300" w:line="240" w:lineRule="auto"/>
        <w:jc w:val="center"/>
        <w:outlineLvl w:val="1"/>
        <w:rPr>
          <w:rFonts w:ascii="Lalezar" w:eastAsia="Times New Roman" w:hAnsi="Lalezar" w:cs="Lalezar"/>
          <w:color w:val="05254B"/>
          <w:sz w:val="36"/>
          <w:szCs w:val="36"/>
          <w:lang w:eastAsia="pl-PL"/>
        </w:rPr>
      </w:pPr>
      <w:r w:rsidRPr="00FC6098">
        <w:rPr>
          <w:rFonts w:ascii="Lalezar" w:eastAsia="Times New Roman" w:hAnsi="Lalezar" w:cs="Lalezar" w:hint="cs"/>
          <w:color w:val="05254B"/>
          <w:sz w:val="36"/>
          <w:szCs w:val="36"/>
          <w:lang w:eastAsia="pl-PL"/>
        </w:rPr>
        <w:t>Zasady realizacji i rozliczenia umowy</w:t>
      </w:r>
    </w:p>
    <w:p w14:paraId="38BB61A4" w14:textId="77777777" w:rsidR="00FC6098" w:rsidRPr="00FC6098" w:rsidRDefault="00FC6098" w:rsidP="00FC6098">
      <w:pPr>
        <w:numPr>
          <w:ilvl w:val="0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Przekazanie wsparcia finansowego na realizację danego zadania  następuje na podstawie umowy zawieranej pomiędzy Operatorem a Wnioskodawcą. W przypadku przyznania wsparcia w kwocie mniejszej niż wnioskowana, wnioskodawca zobowiązany jest do przedstawienia korekty kalkulacji przewidywanych kosztów realizacji zadania, z uwzględnieniem różnicy pomiędzy wnioskowaną a przyznaną kwotą wsparcia.</w:t>
      </w:r>
    </w:p>
    <w:p w14:paraId="079D954B" w14:textId="77777777" w:rsidR="00FC6098" w:rsidRPr="00FC6098" w:rsidRDefault="00FC6098" w:rsidP="00FC6098">
      <w:pPr>
        <w:numPr>
          <w:ilvl w:val="0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Szczegółowe warunki dofinansowania i rozliczania zadań reguluje umowa o wsparcie finansowe zadania.</w:t>
      </w:r>
    </w:p>
    <w:p w14:paraId="43750103" w14:textId="77777777" w:rsidR="00FC6098" w:rsidRPr="00FC6098" w:rsidRDefault="00FC6098" w:rsidP="00FC6098">
      <w:pPr>
        <w:numPr>
          <w:ilvl w:val="0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Środki na realizację zadań mogą być przeznaczone wyłącznie na pokrycie kosztów określonych w Programie, umowie i załącznikach do umowy.</w:t>
      </w:r>
    </w:p>
    <w:p w14:paraId="7AB4B4B7" w14:textId="77777777" w:rsidR="00FC6098" w:rsidRPr="00FC6098" w:rsidRDefault="00FC6098" w:rsidP="00FC6098">
      <w:pPr>
        <w:numPr>
          <w:ilvl w:val="0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Wnioskodawca, zobowiązany jest do poddania się kontroli w zakresie objętym umową oraz udostępnienia na wniosek Operatora wszystkich niezbędnych dokumentów dotyczących realizowanego zadania – na warunkach określonych w umowie.</w:t>
      </w:r>
    </w:p>
    <w:p w14:paraId="0185CE84" w14:textId="77777777" w:rsidR="00FC6098" w:rsidRPr="00FC6098" w:rsidRDefault="00FC6098" w:rsidP="00FC6098">
      <w:pPr>
        <w:numPr>
          <w:ilvl w:val="0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Beneficjenci zobowiązani są do wydatkowania środków otrzymanych w ramach wsparcia najpóźniej do dnia 30 listopada 2023 r. Wydatkowanie następuje przez zapłatę za zakup usługi lub towaru.</w:t>
      </w:r>
    </w:p>
    <w:p w14:paraId="05503F26" w14:textId="77777777" w:rsidR="00FC6098" w:rsidRPr="00FC6098" w:rsidRDefault="00FC6098" w:rsidP="00FC6098">
      <w:pPr>
        <w:numPr>
          <w:ilvl w:val="0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Przekazane w ramach wsparcia środki finansowe muszą zostać wykorzystane zgodnie z przeznaczeniem i na warunkach określonych umową oraz zgodnie z treścią i zasadami niniejszego Programu.</w:t>
      </w:r>
    </w:p>
    <w:p w14:paraId="72935A30" w14:textId="77777777" w:rsidR="00FC6098" w:rsidRPr="00FC6098" w:rsidRDefault="00FC6098" w:rsidP="00FC6098">
      <w:pPr>
        <w:numPr>
          <w:ilvl w:val="0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Operator, w umowach zawieranych z Beneficjantami, ustali termin rozliczenia przekazanych środków.</w:t>
      </w:r>
    </w:p>
    <w:p w14:paraId="19F7D06B" w14:textId="77777777" w:rsidR="00FC6098" w:rsidRPr="00FC6098" w:rsidRDefault="00FC6098" w:rsidP="00FC6098">
      <w:pPr>
        <w:numPr>
          <w:ilvl w:val="0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Dokumenty niezbędne do rozliczenia umowy:</w:t>
      </w:r>
    </w:p>
    <w:p w14:paraId="53035F87" w14:textId="77777777" w:rsidR="00FC6098" w:rsidRPr="00FC6098" w:rsidRDefault="00FC6098" w:rsidP="00FC6098">
      <w:pPr>
        <w:numPr>
          <w:ilvl w:val="1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a. załącznik nr 1 – Rozliczenie rzeczowo-finansowe kosztów zadania</w:t>
      </w:r>
    </w:p>
    <w:p w14:paraId="4374A2E6" w14:textId="77777777" w:rsidR="00FC6098" w:rsidRPr="00FC6098" w:rsidRDefault="00FC6098" w:rsidP="00FC6098">
      <w:pPr>
        <w:numPr>
          <w:ilvl w:val="1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b. załącznik nr 2 – Sprawozdanie merytoryczne z realizacji zadania</w:t>
      </w:r>
    </w:p>
    <w:p w14:paraId="6C9A17C3" w14:textId="77777777" w:rsidR="00FC6098" w:rsidRPr="00FC6098" w:rsidRDefault="00FC6098" w:rsidP="00FC6098">
      <w:pPr>
        <w:numPr>
          <w:ilvl w:val="1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c. załącznik nr 3 – Deklaracja rozliczenia wsparcia finansowego</w:t>
      </w:r>
    </w:p>
    <w:p w14:paraId="6E8E753E" w14:textId="77777777" w:rsidR="00FC6098" w:rsidRPr="00FC6098" w:rsidRDefault="00FC6098" w:rsidP="00FC6098">
      <w:pPr>
        <w:numPr>
          <w:ilvl w:val="1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t>d. załącznik nr 4 – Zestawienie dowodów księgowych (faktur, rachunków, itp.)</w:t>
      </w:r>
    </w:p>
    <w:p w14:paraId="6A34D0D2" w14:textId="77777777" w:rsidR="00FC6098" w:rsidRPr="00FC6098" w:rsidRDefault="00FC6098" w:rsidP="00FC6098">
      <w:pPr>
        <w:numPr>
          <w:ilvl w:val="1"/>
          <w:numId w:val="11"/>
        </w:numPr>
        <w:shd w:val="clear" w:color="auto" w:fill="FFFFFF"/>
        <w:spacing w:after="150" w:line="375" w:lineRule="atLeast"/>
        <w:rPr>
          <w:rFonts w:ascii="Arial" w:eastAsia="Times New Roman" w:hAnsi="Arial" w:cs="Arial"/>
          <w:color w:val="484848"/>
          <w:sz w:val="24"/>
          <w:szCs w:val="24"/>
          <w:lang w:eastAsia="pl-PL"/>
        </w:rPr>
      </w:pPr>
      <w:r w:rsidRPr="00FC6098">
        <w:rPr>
          <w:rFonts w:ascii="Arial" w:eastAsia="Times New Roman" w:hAnsi="Arial" w:cs="Arial"/>
          <w:color w:val="484848"/>
          <w:sz w:val="24"/>
          <w:szCs w:val="24"/>
          <w:lang w:eastAsia="pl-PL"/>
        </w:rPr>
        <w:lastRenderedPageBreak/>
        <w:t>e. załącznik nr 5 – Ankieta ewaluacyjna</w:t>
      </w:r>
    </w:p>
    <w:p w14:paraId="05BF3725" w14:textId="64ADDBAB" w:rsidR="00671E37" w:rsidRDefault="00671E37"/>
    <w:p w14:paraId="7CD11B04" w14:textId="7D0657DE" w:rsidR="00FC6098" w:rsidRDefault="00FC6098"/>
    <w:p w14:paraId="7765E3BE" w14:textId="77777777" w:rsidR="00FC6098" w:rsidRDefault="00FC6098"/>
    <w:sectPr w:rsidR="00FC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lezar">
    <w:charset w:val="B2"/>
    <w:family w:val="auto"/>
    <w:pitch w:val="variable"/>
    <w:sig w:usb0="20002007" w:usb1="00000000" w:usb2="00000008" w:usb3="00000000" w:csb0="000001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D8C"/>
    <w:multiLevelType w:val="multilevel"/>
    <w:tmpl w:val="DADE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95BE4"/>
    <w:multiLevelType w:val="multilevel"/>
    <w:tmpl w:val="2C3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21E7A"/>
    <w:multiLevelType w:val="multilevel"/>
    <w:tmpl w:val="E36E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B668B"/>
    <w:multiLevelType w:val="multilevel"/>
    <w:tmpl w:val="435E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B281A"/>
    <w:multiLevelType w:val="multilevel"/>
    <w:tmpl w:val="4C1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5E034D"/>
    <w:multiLevelType w:val="multilevel"/>
    <w:tmpl w:val="AE0A6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757E6"/>
    <w:multiLevelType w:val="multilevel"/>
    <w:tmpl w:val="B904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FC2289"/>
    <w:multiLevelType w:val="multilevel"/>
    <w:tmpl w:val="58AE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76E5F"/>
    <w:multiLevelType w:val="multilevel"/>
    <w:tmpl w:val="F80C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E533F"/>
    <w:multiLevelType w:val="multilevel"/>
    <w:tmpl w:val="AD30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70BAD"/>
    <w:multiLevelType w:val="multilevel"/>
    <w:tmpl w:val="5978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15373">
    <w:abstractNumId w:val="9"/>
  </w:num>
  <w:num w:numId="2" w16cid:durableId="423108011">
    <w:abstractNumId w:val="5"/>
  </w:num>
  <w:num w:numId="3" w16cid:durableId="1779333644">
    <w:abstractNumId w:val="6"/>
  </w:num>
  <w:num w:numId="4" w16cid:durableId="1835098761">
    <w:abstractNumId w:val="7"/>
  </w:num>
  <w:num w:numId="5" w16cid:durableId="2015064548">
    <w:abstractNumId w:val="2"/>
  </w:num>
  <w:num w:numId="6" w16cid:durableId="2121484280">
    <w:abstractNumId w:val="10"/>
  </w:num>
  <w:num w:numId="7" w16cid:durableId="863204886">
    <w:abstractNumId w:val="3"/>
  </w:num>
  <w:num w:numId="8" w16cid:durableId="1786266553">
    <w:abstractNumId w:val="8"/>
  </w:num>
  <w:num w:numId="9" w16cid:durableId="1152915754">
    <w:abstractNumId w:val="4"/>
  </w:num>
  <w:num w:numId="10" w16cid:durableId="541481158">
    <w:abstractNumId w:val="0"/>
  </w:num>
  <w:num w:numId="11" w16cid:durableId="214492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98"/>
    <w:rsid w:val="000D59B3"/>
    <w:rsid w:val="00671E37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5764"/>
  <w15:chartTrackingRefBased/>
  <w15:docId w15:val="{F2BC5529-3FDB-4C81-9337-BA6702F1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C6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C60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has-text-align-center">
    <w:name w:val="has-text-align-center"/>
    <w:basedOn w:val="Normalny"/>
    <w:rsid w:val="00FC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60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C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609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C6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rograntysportowe.pl/" TargetMode="External"/><Relationship Id="rId5" Type="http://schemas.openxmlformats.org/officeDocument/2006/relationships/hyperlink" Target="http://www.mikrograntysportow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2512</Words>
  <Characters>15072</Characters>
  <Application>Microsoft Office Word</Application>
  <DocSecurity>0</DocSecurity>
  <Lines>125</Lines>
  <Paragraphs>35</Paragraphs>
  <ScaleCrop>false</ScaleCrop>
  <Company/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Mastalerz Marcin</dc:creator>
  <cp:keywords/>
  <dc:description/>
  <cp:lastModifiedBy>Karolina</cp:lastModifiedBy>
  <cp:revision>2</cp:revision>
  <dcterms:created xsi:type="dcterms:W3CDTF">2023-07-06T12:05:00Z</dcterms:created>
  <dcterms:modified xsi:type="dcterms:W3CDTF">2023-07-06T12:05:00Z</dcterms:modified>
</cp:coreProperties>
</file>