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Pytanie 1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paragrafie §9 ust. 1 pkt 1 „Projektu/ istotnych postanowień „- załącznika nr 5 do SIWZ użyto słów 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„wierzytelności Gminy”. Jakie wierzytelności Gminy mają powstać z tytułu udzielanego kredytu, czy jest to pomyłka i powinno być: wierzytelność Banku/Wykonawcy” lub „zobowiązania Gminy”?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czego wynika  rozbieżność dat wskazanych w §2 ust.1 pkt 1? Czego one dokładnie dotyczą, w przypadku gdy zostały one prawidłowo wskazane?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Uzasadnienie: Ww. zapisy budzą wątpliwości interpretacyjne.</w:t>
      </w:r>
    </w:p>
    <w:p w:rsidR="00FD2E14" w:rsidRDefault="00FD2E14" w:rsidP="00FD2E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Pytanie odnosi się do 9 ust 1 pkt 2.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Punkt ten dotyczy możliwości przesunięcia terminu w jakim zostanie spłacone zobowiązanie z tytułu konsolidowanych kredytów dotyczących niniejszego postępowania.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Prawidłową datą jest 25.10.2017. 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Pytanie 2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Zamawiający wyraża zgodę na modyfikację projektu umowy kredytowej („Projektu / istotnych postanowień”- załącznika nr 5 do SIWZ) w następującym zakresie: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zmianę oznaczenia stron umowy na: Kredytobiorca i Bank zamiast Wykonawca i Zamawiający,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wskazanie ustawy Prawo bankowe, jako mającej zastosowanie w sprawach nieuregulowanych umową obok przywołanych w projekcie umowy,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uszczegółowienie umowy poprzez wskazanie rachunku, z którego będzie dokonywana spłata kapitału i odsetek?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Uzasadnienie; Banki udzielają kredytów na podstawie ustawy Prawo bankowe.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</w:p>
    <w:p w:rsidR="00FD2E14" w:rsidRDefault="00FD2E14" w:rsidP="00FD2E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Zgadzamy się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Pytanie 3 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§1 ust.4 „ Projektu / istotnych postanowień”- załącznika nr 5 do SIWZ, uprzejmie 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prosimy o wyjaśnienie, czy wierzytelności z tytułu kredytów, które mają być refinansowane, są już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przeterminowane? W paragrafie tym zostało nadmienione, że wierzytelności te są „wymagalne”.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Uzasadnienie: Ww. zapisy budzą wątpliwości interpretacyjne.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</w:p>
    <w:p w:rsidR="00FD2E14" w:rsidRDefault="00FD2E14" w:rsidP="00FD2E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są to zobowiązania przeterminowane. </w:t>
      </w:r>
      <w:bookmarkStart w:id="0" w:name="_GoBack"/>
      <w:bookmarkEnd w:id="0"/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Pytanie 4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§6 ust. 1 „Projektu /  istotnych postanowień”- załącznik nr 5 do SIWZ jest mowa o prawie do naliczenia odsetek ustawowych w przypadku niedotrzymania terminów płatności którejkolwiek z rat kredytowych. Na podstawie SIWZ należy stwierdzić, że wysokość odsetek od zadłużenia przeterminowanego jest elementem przetargowym ( Rozdział XIII ust.  1 pkt 2 SIWZ stanowiący, że Bank wskaże obowiązującą u niego stopę procentową dla kredytu przeterminowanego na dzień 31.07.2017 r. )…).</w:t>
      </w:r>
    </w:p>
    <w:p w:rsidR="00FD2E14" w:rsidRDefault="00FD2E14" w:rsidP="00FD2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Uzasadnienie: Ww. zapisy budzą wątpliwości interpretacyjne.</w:t>
      </w:r>
    </w:p>
    <w:p w:rsidR="00FD2E14" w:rsidRDefault="00FD2E14" w:rsidP="00FD2E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FD2E14" w:rsidRDefault="00FD2E14" w:rsidP="00FD2E14">
      <w:r>
        <w:rPr>
          <w:rFonts w:ascii="Times New Roman" w:hAnsi="Times New Roman"/>
          <w:sz w:val="24"/>
          <w:szCs w:val="24"/>
        </w:rPr>
        <w:t>do oferty przyjmujemy odsetki przeterminowane obowiązujące w banku, a w umowie odsetki ustawowe.</w:t>
      </w:r>
    </w:p>
    <w:p w:rsidR="00732C63" w:rsidRDefault="00732C63"/>
    <w:sectPr w:rsidR="0073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3E"/>
    <w:rsid w:val="00732C63"/>
    <w:rsid w:val="00D87D3E"/>
    <w:rsid w:val="00FD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E14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E14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Dell-Skarbnik</dc:creator>
  <cp:keywords/>
  <dc:description/>
  <cp:lastModifiedBy>Dell-Skarbnik</cp:lastModifiedBy>
  <cp:revision>2</cp:revision>
  <dcterms:created xsi:type="dcterms:W3CDTF">2017-09-21T08:18:00Z</dcterms:created>
  <dcterms:modified xsi:type="dcterms:W3CDTF">2017-09-21T08:18:00Z</dcterms:modified>
</cp:coreProperties>
</file>