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C4" w:rsidRPr="008E678D" w:rsidRDefault="00B55EC4" w:rsidP="00B55EC4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Cs/>
          <w:i/>
          <w:lang w:eastAsia="pl-PL"/>
        </w:rPr>
      </w:pP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</w:p>
    <w:p w:rsidR="00B55EC4" w:rsidRPr="008E678D" w:rsidRDefault="00B55EC4" w:rsidP="00B55EC4">
      <w:pPr>
        <w:spacing w:before="120"/>
        <w:jc w:val="right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lang w:eastAsia="pl-PL"/>
        </w:rPr>
        <w:t>Załącznik nr 4</w:t>
      </w:r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OŚWIADCZENIE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o przynależności lub braku przynależności do tej samej grupy kapitałowej, o której mowa 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w art. 24 ust.1 pkt 23 ustawy </w:t>
      </w:r>
      <w:proofErr w:type="spellStart"/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Składając ofertę w postępowaniu o zamówienie publiczne w trybie przetargu nieograniczonego na:</w:t>
      </w:r>
      <w:r w:rsidRPr="008E678D">
        <w:rPr>
          <w:rFonts w:ascii="Cambria" w:hAnsi="Cambria" w:cs="Times New Roman"/>
          <w:sz w:val="22"/>
          <w:szCs w:val="22"/>
        </w:rPr>
        <w:t xml:space="preserve">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Budowa 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przydomowych oczyszczalni ścieków na terenie gminy Winnica”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w imieniu wykonawcy: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>..</w:t>
      </w:r>
    </w:p>
    <w:p w:rsidR="00B55EC4" w:rsidRPr="008E678D" w:rsidRDefault="00B55EC4" w:rsidP="00B55EC4">
      <w:pPr>
        <w:spacing w:before="60"/>
        <w:jc w:val="center"/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  <w:t>wpisać nazwę /firmę Wykonawcy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 xml:space="preserve">* nie należę do grupy kapitałowej, o której mowa w art.24 ust. 1 pkt 23 ustawy </w:t>
      </w:r>
      <w:proofErr w:type="spellStart"/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eastAsia="Times New Roman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* należę do tej samej grupy kapitałowej, o której mowa w art. 24 ust. 1 pkt 23 ustawy </w:t>
      </w:r>
      <w:proofErr w:type="spellStart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 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w skład której wchodzą następujące podmioty: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392"/>
        </w:tabs>
        <w:ind w:left="360"/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tbl>
      <w:tblPr>
        <w:tblW w:w="0" w:type="auto"/>
        <w:tblInd w:w="474" w:type="dxa"/>
        <w:tblLayout w:type="fixed"/>
        <w:tblLook w:val="0000" w:firstRow="0" w:lastRow="0" w:firstColumn="0" w:lastColumn="0" w:noHBand="0" w:noVBand="0"/>
      </w:tblPr>
      <w:tblGrid>
        <w:gridCol w:w="567"/>
        <w:gridCol w:w="4312"/>
        <w:gridCol w:w="3887"/>
      </w:tblGrid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both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Adres</w:t>
            </w: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</w:tbl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*niepotrzebne skreślić</w:t>
      </w: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0"/>
          <w:szCs w:val="20"/>
          <w:lang w:eastAsia="pl-PL"/>
        </w:rPr>
      </w:pPr>
      <w:r w:rsidRPr="008E678D">
        <w:rPr>
          <w:rFonts w:ascii="Cambria" w:hAnsi="Cambria" w:cs="Times New Roman"/>
          <w:b/>
          <w:sz w:val="20"/>
          <w:szCs w:val="20"/>
          <w:lang w:eastAsia="pl-PL"/>
        </w:rPr>
        <w:t>Uwaga:</w:t>
      </w:r>
    </w:p>
    <w:p w:rsidR="00B55EC4" w:rsidRPr="008E678D" w:rsidRDefault="00B55EC4" w:rsidP="00B55EC4">
      <w:pPr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Niniejszy „Formularz”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wykonawca ubiegający się o udzielenie zamówienia przekazuje zamawiającemu w terminie 3 dni od dnia zamieszczenia na stronie internetowej informacji, o której mowa w art. 86 ust. 5 ustawy </w:t>
      </w:r>
      <w:proofErr w:type="spellStart"/>
      <w:r w:rsidRPr="008E678D">
        <w:rPr>
          <w:rFonts w:ascii="Cambria" w:hAnsi="Cambria" w:cs="Times New Roman"/>
          <w:b/>
          <w:sz w:val="20"/>
          <w:szCs w:val="20"/>
          <w:lang w:eastAsia="pl-PL"/>
        </w:rPr>
        <w:t>Pzp</w:t>
      </w:r>
      <w:proofErr w:type="spellEnd"/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. 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>składa ją każdy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 z członków konsorcjum lub wspólników spółki cywilnej.</w:t>
      </w:r>
    </w:p>
    <w:p w:rsidR="00A02E97" w:rsidRDefault="00A02E97">
      <w:bookmarkStart w:id="0" w:name="_GoBack"/>
      <w:bookmarkEnd w:id="0"/>
    </w:p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4"/>
    <w:rsid w:val="00A02E97"/>
    <w:rsid w:val="00B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004E-1906-442D-9EFE-2A8197A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C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2019-10-23T12:06:00Z</dcterms:created>
  <dcterms:modified xsi:type="dcterms:W3CDTF">2019-10-23T12:06:00Z</dcterms:modified>
</cp:coreProperties>
</file>